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>
      <w:r>
        <w:drawing>
          <wp:inline distT="0" distB="0" distL="114300" distR="114300">
            <wp:extent cx="5271135" cy="1755140"/>
            <wp:effectExtent l="0" t="0" r="5715" b="1651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b/>
          <w:sz w:val="32"/>
          <w:szCs w:val="32"/>
        </w:rPr>
      </w:pPr>
    </w:p>
    <w:p>
      <w:pPr>
        <w:bidi w:val="0"/>
        <w:jc w:val="center"/>
        <w:outlineLvl w:val="0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  <w:bookmarkStart w:id="0" w:name="_Toc5218"/>
      <w:bookmarkStart w:id="1" w:name="_Toc10848"/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电子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交易系统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使用准备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操作</w:t>
      </w:r>
      <w:bookmarkEnd w:id="0"/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指南</w:t>
      </w:r>
      <w:bookmarkEnd w:id="1"/>
    </w:p>
    <w:p>
      <w:pPr>
        <w:bidi w:val="0"/>
        <w:jc w:val="center"/>
        <w:outlineLvl w:val="0"/>
        <w:rPr>
          <w:rFonts w:hint="eastAsia" w:ascii="宋体" w:hAnsi="宋体" w:eastAsia="宋体" w:cs="宋体"/>
          <w:b/>
          <w:bCs/>
          <w:sz w:val="32"/>
          <w:szCs w:val="32"/>
        </w:rPr>
      </w:pPr>
      <w:bookmarkStart w:id="16" w:name="_GoBack"/>
      <w:bookmarkEnd w:id="16"/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rFonts w:asciiTheme="majorEastAsia" w:hAnsiTheme="majorEastAsia" w:eastAsiaTheme="majorEastAsia"/>
          <w:sz w:val="32"/>
          <w:szCs w:val="32"/>
        </w:rPr>
      </w:pPr>
    </w:p>
    <w:p>
      <w:pPr>
        <w:jc w:val="center"/>
        <w:rPr>
          <w:rFonts w:asciiTheme="majorEastAsia" w:hAnsiTheme="majorEastAsia" w:eastAsiaTheme="majorEastAsia"/>
          <w:sz w:val="32"/>
          <w:szCs w:val="32"/>
        </w:rPr>
      </w:pPr>
      <w:r>
        <w:rPr>
          <w:rFonts w:hint="eastAsia" w:asciiTheme="majorEastAsia" w:hAnsiTheme="majorEastAsia" w:eastAsiaTheme="majorEastAsia"/>
          <w:sz w:val="32"/>
          <w:szCs w:val="32"/>
        </w:rPr>
        <w:t>202</w:t>
      </w:r>
      <w:r>
        <w:rPr>
          <w:rFonts w:hint="eastAsia" w:asciiTheme="majorEastAsia" w:hAnsiTheme="majorEastAsia" w:eastAsiaTheme="majorEastAsia"/>
          <w:sz w:val="32"/>
          <w:szCs w:val="32"/>
          <w:lang w:val="en-US" w:eastAsia="zh-CN"/>
        </w:rPr>
        <w:t>3</w:t>
      </w:r>
      <w:r>
        <w:rPr>
          <w:rFonts w:hint="eastAsia" w:asciiTheme="majorEastAsia" w:hAnsiTheme="majorEastAsia" w:eastAsiaTheme="majorEastAsia"/>
          <w:sz w:val="32"/>
          <w:szCs w:val="32"/>
        </w:rPr>
        <w:t>年</w:t>
      </w:r>
      <w:r>
        <w:rPr>
          <w:rFonts w:hint="eastAsia" w:asciiTheme="majorEastAsia" w:hAnsiTheme="majorEastAsia" w:eastAsiaTheme="majorEastAsia"/>
          <w:sz w:val="32"/>
          <w:szCs w:val="32"/>
          <w:lang w:val="en-US" w:eastAsia="zh-CN"/>
        </w:rPr>
        <w:t>02</w:t>
      </w:r>
      <w:r>
        <w:rPr>
          <w:rFonts w:hint="eastAsia" w:asciiTheme="majorEastAsia" w:hAnsiTheme="majorEastAsia" w:eastAsiaTheme="majorEastAsia"/>
          <w:sz w:val="32"/>
          <w:szCs w:val="32"/>
        </w:rPr>
        <w:t>月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  <w:b/>
          <w:bCs/>
          <w:sz w:val="32"/>
          <w:szCs w:val="32"/>
        </w:rPr>
        <w:id w:val="147465115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/>
          <w:b/>
          <w:bCs/>
          <w:sz w:val="32"/>
          <w:szCs w:val="44"/>
        </w:rPr>
      </w:sdtEndPr>
      <w:sdtContent>
        <w:p>
          <w:pPr>
            <w:jc w:val="center"/>
            <w:rPr>
              <w:b/>
              <w:bCs/>
              <w:sz w:val="32"/>
              <w:szCs w:val="32"/>
            </w:rPr>
          </w:pPr>
          <w:r>
            <w:rPr>
              <w:rFonts w:ascii="宋体" w:hAnsi="宋体" w:eastAsia="宋体"/>
              <w:b/>
              <w:bCs/>
              <w:sz w:val="32"/>
              <w:szCs w:val="32"/>
            </w:rPr>
            <w:t>目录</w:t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TOC \o "1-3" \h \u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_Toc10848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Cs w:val="32"/>
              <w:lang w:val="en-US" w:eastAsia="zh-CN"/>
            </w:rPr>
            <w:t>电子</w:t>
          </w:r>
          <w:r>
            <w:rPr>
              <w:rFonts w:hint="eastAsia" w:ascii="宋体" w:hAnsi="宋体" w:eastAsia="宋体" w:cs="宋体"/>
              <w:bCs/>
              <w:szCs w:val="32"/>
            </w:rPr>
            <w:t>交易系统</w:t>
          </w:r>
          <w:r>
            <w:rPr>
              <w:rFonts w:hint="eastAsia" w:ascii="宋体" w:hAnsi="宋体" w:eastAsia="宋体" w:cs="宋体"/>
              <w:bCs/>
              <w:szCs w:val="32"/>
              <w:lang w:val="en-US" w:eastAsia="zh-CN"/>
            </w:rPr>
            <w:t>使用准备</w:t>
          </w:r>
          <w:r>
            <w:rPr>
              <w:rFonts w:hint="eastAsia" w:ascii="宋体" w:hAnsi="宋体" w:eastAsia="宋体" w:cs="宋体"/>
              <w:bCs/>
              <w:szCs w:val="32"/>
            </w:rPr>
            <w:t>操作</w:t>
          </w:r>
          <w:r>
            <w:rPr>
              <w:rFonts w:hint="eastAsia" w:ascii="宋体" w:hAnsi="宋体" w:eastAsia="宋体" w:cs="宋体"/>
              <w:bCs/>
              <w:szCs w:val="32"/>
              <w:lang w:val="en-US" w:eastAsia="zh-CN"/>
            </w:rPr>
            <w:t>指南</w:t>
          </w:r>
          <w:r>
            <w:tab/>
          </w:r>
          <w:r>
            <w:fldChar w:fldCharType="begin"/>
          </w:r>
          <w:r>
            <w:instrText xml:space="preserve"> PAGEREF _Toc10848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_Toc24502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eastAsia" w:ascii="宋体" w:hAnsi="宋体" w:eastAsia="宋体" w:cs="宋体"/>
              <w:bCs/>
              <w:szCs w:val="32"/>
            </w:rPr>
            <w:t>（招标代理/招标人</w:t>
          </w:r>
          <w:r>
            <w:rPr>
              <w:rFonts w:hint="eastAsia" w:ascii="宋体" w:hAnsi="宋体" w:eastAsia="宋体" w:cs="宋体"/>
              <w:bCs/>
              <w:szCs w:val="32"/>
              <w:lang w:val="en-US" w:eastAsia="zh-CN"/>
            </w:rPr>
            <w:t>/投标人/中心工作人员</w:t>
          </w:r>
          <w:r>
            <w:rPr>
              <w:rFonts w:hint="eastAsia" w:ascii="宋体" w:hAnsi="宋体" w:eastAsia="宋体" w:cs="宋体"/>
              <w:bCs/>
              <w:szCs w:val="32"/>
            </w:rPr>
            <w:t>）</w:t>
          </w:r>
          <w:r>
            <w:tab/>
          </w:r>
          <w:r>
            <w:fldChar w:fldCharType="begin"/>
          </w:r>
          <w:r>
            <w:instrText xml:space="preserve"> PAGEREF _Toc24502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_Toc10433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eastAsia"/>
              <w:lang w:val="en-US"/>
            </w:rPr>
            <w:t xml:space="preserve">一、 </w:t>
          </w:r>
          <w:r>
            <w:rPr>
              <w:rFonts w:hint="eastAsia"/>
              <w:lang w:val="en-US" w:eastAsia="zh-CN"/>
            </w:rPr>
            <w:t>使用准备</w:t>
          </w:r>
          <w:r>
            <w:tab/>
          </w:r>
          <w:r>
            <w:fldChar w:fldCharType="begin"/>
          </w:r>
          <w:r>
            <w:instrText xml:space="preserve"> PAGEREF _Toc10433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pPr>
            <w:pStyle w:val="17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_Toc26408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szCs w:val="24"/>
              <w:lang w:val="en-US" w:eastAsia="zh-CN"/>
            </w:rPr>
            <w:t xml:space="preserve">1.1 </w:t>
          </w:r>
          <w:r>
            <w:rPr>
              <w:rFonts w:hint="eastAsia" w:ascii="Times New Roman" w:hAnsi="Times New Roman" w:eastAsia="宋体" w:cs="Times New Roman"/>
              <w:szCs w:val="24"/>
              <w:lang w:val="en-US" w:eastAsia="zh-CN"/>
            </w:rPr>
            <w:t>电脑配置要求</w:t>
          </w:r>
          <w:r>
            <w:tab/>
          </w:r>
          <w:r>
            <w:fldChar w:fldCharType="begin"/>
          </w:r>
          <w:r>
            <w:instrText xml:space="preserve"> PAGEREF _Toc26408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pPr>
            <w:pStyle w:val="17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_Toc8524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szCs w:val="24"/>
              <w:lang w:eastAsia="zh-CN"/>
            </w:rPr>
            <w:t xml:space="preserve">1.2 </w:t>
          </w:r>
          <w:r>
            <w:rPr>
              <w:rFonts w:ascii="Times New Roman" w:hAnsi="Times New Roman" w:eastAsia="宋体" w:cs="Times New Roman"/>
              <w:szCs w:val="24"/>
            </w:rPr>
            <w:t>驱动下载与安装</w:t>
          </w:r>
          <w:r>
            <w:tab/>
          </w:r>
          <w:r>
            <w:fldChar w:fldCharType="begin"/>
          </w:r>
          <w:r>
            <w:instrText xml:space="preserve"> PAGEREF _Toc8524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pPr>
            <w:pStyle w:val="17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_Toc3334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szCs w:val="24"/>
              <w:lang w:eastAsia="zh-CN"/>
            </w:rPr>
            <w:t xml:space="preserve">1.3 </w:t>
          </w:r>
          <w:r>
            <w:rPr>
              <w:rFonts w:hint="eastAsia" w:ascii="Times New Roman" w:hAnsi="Times New Roman" w:eastAsia="宋体" w:cs="Times New Roman"/>
              <w:szCs w:val="24"/>
              <w:lang w:val="en-US" w:eastAsia="zh-CN"/>
            </w:rPr>
            <w:t>浏览器设置</w:t>
          </w:r>
          <w:r>
            <w:tab/>
          </w:r>
          <w:r>
            <w:fldChar w:fldCharType="begin"/>
          </w:r>
          <w:r>
            <w:instrText xml:space="preserve"> PAGEREF _Toc3334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pPr>
            <w:pStyle w:val="17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_Toc19670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szCs w:val="24"/>
              <w:lang w:eastAsia="zh-CN"/>
            </w:rPr>
            <w:t xml:space="preserve">1.4 </w:t>
          </w:r>
          <w:r>
            <w:rPr>
              <w:rFonts w:hint="eastAsia" w:ascii="Times New Roman" w:hAnsi="Times New Roman" w:eastAsia="宋体" w:cs="Times New Roman"/>
              <w:szCs w:val="24"/>
              <w:lang w:val="en-US" w:eastAsia="zh-CN"/>
            </w:rPr>
            <w:t>用户账号注册</w:t>
          </w:r>
          <w:r>
            <w:tab/>
          </w:r>
          <w:r>
            <w:fldChar w:fldCharType="begin"/>
          </w:r>
          <w:r>
            <w:instrText xml:space="preserve"> PAGEREF _Toc19670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pPr>
            <w:pStyle w:val="17"/>
            <w:tabs>
              <w:tab w:val="right" w:leader="dot" w:pos="8306"/>
            </w:tabs>
          </w:pP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instrText xml:space="preserve"> HYPERLINK \l _Toc20505 </w:instrText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szCs w:val="24"/>
              <w:lang w:eastAsia="zh-CN"/>
            </w:rPr>
            <w:t xml:space="preserve">1.5 </w:t>
          </w:r>
          <w:r>
            <w:rPr>
              <w:rFonts w:hint="eastAsia" w:ascii="Times New Roman" w:hAnsi="Times New Roman" w:eastAsia="宋体" w:cs="Times New Roman"/>
              <w:szCs w:val="24"/>
              <w:lang w:val="en-US" w:eastAsia="zh-CN"/>
            </w:rPr>
            <w:t>CA证书办理</w:t>
          </w:r>
          <w:r>
            <w:tab/>
          </w:r>
          <w:r>
            <w:fldChar w:fldCharType="begin"/>
          </w:r>
          <w:r>
            <w:instrText xml:space="preserve"> PAGEREF _Toc20505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  <w:p>
          <w:r>
            <w:rPr>
              <w:rFonts w:hint="eastAsia" w:asciiTheme="minorEastAsia" w:hAnsiTheme="minorEastAsia" w:eastAsiaTheme="minorEastAsia" w:cstheme="minorEastAsia"/>
              <w:szCs w:val="28"/>
            </w:rPr>
            <w:fldChar w:fldCharType="end"/>
          </w:r>
        </w:p>
      </w:sdtContent>
    </w:sdt>
    <w:p>
      <w:pPr>
        <w:pStyle w:val="2"/>
        <w:numPr>
          <w:ilvl w:val="0"/>
          <w:numId w:val="0"/>
        </w:numPr>
        <w:ind w:leftChars="0"/>
        <w:jc w:val="left"/>
        <w:outlineLvl w:val="9"/>
        <w:rPr>
          <w:rFonts w:ascii="仿宋" w:hAnsi="仿宋" w:eastAsia="仿宋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bidi w:val="0"/>
      </w:pPr>
      <w:bookmarkStart w:id="2" w:name="_Toc10433"/>
      <w:bookmarkStart w:id="3" w:name="_Toc97"/>
      <w:r>
        <w:rPr>
          <w:rFonts w:hint="eastAsia"/>
          <w:lang w:val="en-US" w:eastAsia="zh-CN"/>
        </w:rPr>
        <w:t>使用准备</w:t>
      </w:r>
      <w:bookmarkEnd w:id="2"/>
    </w:p>
    <w:p>
      <w:pPr>
        <w:numPr>
          <w:ilvl w:val="1"/>
          <w:numId w:val="2"/>
        </w:numPr>
        <w:tabs>
          <w:tab w:val="left" w:pos="567"/>
        </w:tabs>
        <w:spacing w:line="360" w:lineRule="auto"/>
        <w:jc w:val="left"/>
        <w:outlineLvl w:val="1"/>
        <w:rPr>
          <w:rFonts w:hint="eastAsia" w:ascii="Times New Roman" w:hAnsi="Times New Roman" w:eastAsia="宋体" w:cs="Times New Roman"/>
          <w:sz w:val="30"/>
          <w:szCs w:val="24"/>
          <w:lang w:val="en-US" w:eastAsia="zh-CN"/>
        </w:rPr>
      </w:pPr>
      <w:bookmarkStart w:id="4" w:name="_Toc26408"/>
      <w:bookmarkStart w:id="5" w:name="_Toc15248"/>
      <w:bookmarkStart w:id="6" w:name="_Toc517442119"/>
      <w:bookmarkStart w:id="7" w:name="_Toc521417682"/>
      <w:r>
        <w:rPr>
          <w:rFonts w:hint="eastAsia" w:ascii="Times New Roman" w:hAnsi="Times New Roman" w:eastAsia="宋体" w:cs="Times New Roman"/>
          <w:sz w:val="30"/>
          <w:szCs w:val="24"/>
          <w:lang w:val="en-US" w:eastAsia="zh-CN"/>
        </w:rPr>
        <w:t>电脑配置要求</w:t>
      </w:r>
      <w:bookmarkEnd w:id="4"/>
    </w:p>
    <w:p>
      <w:pPr>
        <w:spacing w:line="360" w:lineRule="auto"/>
        <w:ind w:firstLine="360" w:firstLineChars="150"/>
        <w:jc w:val="left"/>
        <w:rPr>
          <w:rFonts w:hint="eastAsia"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建议使用Win</w:t>
      </w:r>
      <w:r>
        <w:rPr>
          <w:rFonts w:ascii="Times New Roman" w:hAnsi="Times New Roman" w:eastAsia="宋体" w:cs="Times New Roman"/>
          <w:sz w:val="24"/>
          <w:szCs w:val="24"/>
        </w:rPr>
        <w:t>1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4"/>
          <w:szCs w:val="24"/>
        </w:rPr>
        <w:t>操作系统；浏览器</w:t>
      </w:r>
      <w:r>
        <w:rPr>
          <w:rFonts w:hint="eastAsia" w:ascii="Times New Roman" w:hAnsi="Times New Roman" w:eastAsia="宋体" w:cs="Times New Roman"/>
          <w:b/>
          <w:color w:val="FF0000"/>
          <w:sz w:val="32"/>
          <w:szCs w:val="32"/>
        </w:rPr>
        <w:t>必须</w:t>
      </w:r>
      <w:r>
        <w:rPr>
          <w:rFonts w:hint="eastAsia" w:ascii="Times New Roman" w:hAnsi="Times New Roman" w:eastAsia="宋体" w:cs="Times New Roman"/>
          <w:sz w:val="24"/>
          <w:szCs w:val="24"/>
        </w:rPr>
        <w:t>使用IE</w:t>
      </w:r>
      <w:r>
        <w:rPr>
          <w:rFonts w:ascii="Times New Roman" w:hAnsi="Times New Roman" w:eastAsia="宋体" w:cs="Times New Roman"/>
          <w:sz w:val="24"/>
          <w:szCs w:val="24"/>
        </w:rPr>
        <w:t xml:space="preserve"> 11</w:t>
      </w:r>
      <w:r>
        <w:rPr>
          <w:rFonts w:hint="eastAsia" w:ascii="Times New Roman" w:hAnsi="Times New Roman" w:eastAsia="宋体" w:cs="Times New Roman"/>
          <w:sz w:val="24"/>
          <w:szCs w:val="24"/>
        </w:rPr>
        <w:t>版本。</w:t>
      </w:r>
    </w:p>
    <w:p>
      <w:pPr>
        <w:spacing w:line="360" w:lineRule="auto"/>
        <w:ind w:firstLine="0" w:firstLineChars="0"/>
        <w:jc w:val="left"/>
        <w:outlineLvl w:val="9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Cs w:val="24"/>
        </w:rPr>
        <w:drawing>
          <wp:inline distT="0" distB="0" distL="0" distR="0">
            <wp:extent cx="5274310" cy="2162810"/>
            <wp:effectExtent l="0" t="0" r="2540" b="889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2"/>
        </w:numPr>
        <w:tabs>
          <w:tab w:val="left" w:pos="567"/>
        </w:tabs>
        <w:spacing w:line="360" w:lineRule="auto"/>
        <w:jc w:val="left"/>
        <w:outlineLvl w:val="1"/>
        <w:rPr>
          <w:rFonts w:hint="eastAsia" w:ascii="Times New Roman" w:hAnsi="Times New Roman" w:eastAsia="宋体" w:cs="Times New Roman"/>
          <w:sz w:val="30"/>
          <w:szCs w:val="24"/>
          <w:lang w:eastAsia="zh-CN"/>
        </w:rPr>
      </w:pPr>
      <w:bookmarkStart w:id="8" w:name="_Toc8524"/>
      <w:r>
        <w:rPr>
          <w:rFonts w:ascii="Times New Roman" w:hAnsi="Times New Roman" w:eastAsia="宋体" w:cs="Times New Roman"/>
          <w:sz w:val="30"/>
          <w:szCs w:val="24"/>
        </w:rPr>
        <w:t>驱动下载与安装</w:t>
      </w:r>
      <w:bookmarkEnd w:id="5"/>
      <w:bookmarkEnd w:id="6"/>
      <w:bookmarkEnd w:id="7"/>
      <w:bookmarkEnd w:id="8"/>
    </w:p>
    <w:p>
      <w:pPr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登录湖南省公共资源交易中心网站</w:t>
      </w:r>
      <w:r>
        <w:rPr>
          <w:rFonts w:hint="eastAsia" w:ascii="Times New Roman" w:hAnsi="Times New Roman" w:eastAsia="宋体" w:cs="Times New Roman"/>
          <w:szCs w:val="24"/>
        </w:rPr>
        <w:t>（</w:t>
      </w:r>
      <w:r>
        <w:rPr>
          <w:rFonts w:ascii="Times New Roman" w:hAnsi="Times New Roman" w:eastAsia="宋体" w:cs="Times New Roman"/>
          <w:szCs w:val="24"/>
        </w:rPr>
        <w:t>http://ggzy.hunan.gov.cn/</w:t>
      </w:r>
      <w:r>
        <w:rPr>
          <w:rFonts w:hint="eastAsia" w:ascii="Times New Roman" w:hAnsi="Times New Roman" w:eastAsia="宋体" w:cs="Times New Roman"/>
          <w:szCs w:val="24"/>
        </w:rPr>
        <w:t>）-下载中心-</w:t>
      </w:r>
      <w:r>
        <w:rPr>
          <w:rFonts w:ascii="Times New Roman" w:hAnsi="Times New Roman" w:eastAsia="宋体" w:cs="Times New Roman"/>
          <w:szCs w:val="24"/>
        </w:rPr>
        <w:t xml:space="preserve"> 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电子交易系统</w:t>
      </w:r>
      <w:r>
        <w:fldChar w:fldCharType="begin"/>
      </w:r>
      <w:r>
        <w:instrText xml:space="preserve"> HYPERLINK "https://www.bqpoint.com/redirect.html?target=download&amp;type=tp&amp;SourceFrom=Ztb&amp;ZtbSoftXiaQuCode=0306&amp;ZtbSoftType=DR" \t "_blank" \o "湖南CA驱动下载" </w:instrText>
      </w:r>
      <w:r>
        <w:fldChar w:fldCharType="separate"/>
      </w:r>
      <w:r>
        <w:rPr>
          <w:rFonts w:hint="eastAsia" w:ascii="Times New Roman" w:hAnsi="Times New Roman" w:eastAsia="宋体" w:cs="Times New Roman"/>
          <w:color w:val="C00000"/>
          <w:szCs w:val="24"/>
        </w:rPr>
        <w:t>CA</w:t>
      </w:r>
      <w:r>
        <w:rPr>
          <w:rFonts w:hint="eastAsia" w:ascii="Times New Roman" w:hAnsi="Times New Roman" w:eastAsia="宋体" w:cs="Times New Roman"/>
          <w:szCs w:val="24"/>
        </w:rPr>
        <w:t>驱动下载</w:t>
      </w:r>
      <w:r>
        <w:rPr>
          <w:rFonts w:hint="eastAsia" w:ascii="Times New Roman" w:hAnsi="Times New Roman" w:eastAsia="宋体" w:cs="Times New Roman"/>
          <w:szCs w:val="24"/>
        </w:rPr>
        <w:fldChar w:fldCharType="end"/>
      </w:r>
      <w:r>
        <w:rPr>
          <w:rFonts w:hint="eastAsia" w:ascii="Times New Roman" w:hAnsi="Times New Roman" w:eastAsia="宋体" w:cs="Times New Roman"/>
          <w:szCs w:val="24"/>
        </w:rPr>
        <w:t>，获取系统驱动安装包，</w:t>
      </w:r>
      <w:r>
        <w:rPr>
          <w:rFonts w:ascii="Times New Roman" w:hAnsi="Times New Roman" w:eastAsia="宋体" w:cs="Times New Roman"/>
          <w:szCs w:val="24"/>
        </w:rPr>
        <w:t>下载完成后右击</w:t>
      </w:r>
      <w:r>
        <w:rPr>
          <w:rFonts w:hint="eastAsia" w:ascii="Times New Roman" w:hAnsi="Times New Roman" w:eastAsia="宋体" w:cs="Times New Roman"/>
          <w:szCs w:val="24"/>
        </w:rPr>
        <w:t>“</w:t>
      </w:r>
      <w:r>
        <w:rPr>
          <w:rFonts w:ascii="Times New Roman" w:hAnsi="Times New Roman" w:eastAsia="宋体" w:cs="Times New Roman"/>
          <w:szCs w:val="24"/>
        </w:rPr>
        <w:t>以管理员身份运行</w:t>
      </w:r>
      <w:r>
        <w:rPr>
          <w:rFonts w:hint="eastAsia" w:ascii="Times New Roman" w:hAnsi="Times New Roman" w:eastAsia="宋体" w:cs="Times New Roman"/>
          <w:szCs w:val="24"/>
        </w:rPr>
        <w:t>”</w:t>
      </w:r>
      <w:r>
        <w:rPr>
          <w:rFonts w:ascii="Times New Roman" w:hAnsi="Times New Roman" w:eastAsia="宋体" w:cs="Times New Roman"/>
          <w:szCs w:val="24"/>
        </w:rPr>
        <w:t>安装</w:t>
      </w:r>
      <w:r>
        <w:rPr>
          <w:rFonts w:hint="eastAsia" w:ascii="Times New Roman" w:hAnsi="Times New Roman" w:eastAsia="宋体" w:cs="Times New Roman"/>
          <w:szCs w:val="24"/>
          <w:lang w:eastAsia="zh-CN"/>
        </w:rPr>
        <w:t>（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安装到默认路径</w:t>
      </w:r>
      <w:r>
        <w:rPr>
          <w:rFonts w:hint="eastAsia" w:ascii="Times New Roman" w:hAnsi="Times New Roman" w:eastAsia="宋体" w:cs="Times New Roman"/>
          <w:szCs w:val="24"/>
          <w:lang w:eastAsia="zh-CN"/>
        </w:rPr>
        <w:t>）</w:t>
      </w:r>
      <w:r>
        <w:rPr>
          <w:rFonts w:ascii="Times New Roman" w:hAnsi="Times New Roman" w:eastAsia="宋体" w:cs="Times New Roman"/>
          <w:szCs w:val="24"/>
        </w:rPr>
        <w:t>。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快速链接</w:t>
      </w:r>
      <w:r>
        <w:rPr>
          <w:rFonts w:hint="eastAsia" w:ascii="Times New Roman" w:hAnsi="Times New Roman" w:eastAsia="宋体" w:cs="Times New Roman"/>
          <w:szCs w:val="24"/>
        </w:rPr>
        <w:t>地址为：</w:t>
      </w:r>
      <w:r>
        <w:rPr>
          <w:rFonts w:hint="eastAsia"/>
        </w:rPr>
        <w:t>https://download.bqpoint.com/download/downloaddetail.html?SourceFrom=Ztb&amp;ZtbSoftXiaQuCode=0317&amp;ZtbSoftType=DR</w:t>
      </w:r>
    </w:p>
    <w:p>
      <w:pPr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安装完成，插上ca锁，启动检测工具，进行CA</w:t>
      </w:r>
      <w:r>
        <w:rPr>
          <w:rFonts w:hint="eastAsia" w:ascii="Times New Roman" w:hAnsi="Times New Roman" w:eastAsia="宋体" w:cs="Times New Roman"/>
          <w:szCs w:val="24"/>
        </w:rPr>
        <w:t>证书检测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自检</w:t>
      </w:r>
      <w:r>
        <w:rPr>
          <w:rFonts w:hint="eastAsia"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ind w:firstLine="0" w:firstLineChars="0"/>
        <w:jc w:val="left"/>
        <w:rPr>
          <w:rFonts w:hint="eastAsia"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820670"/>
            <wp:effectExtent l="0" t="0" r="2540" b="1778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2"/>
        </w:numPr>
        <w:tabs>
          <w:tab w:val="left" w:pos="567"/>
        </w:tabs>
        <w:spacing w:line="360" w:lineRule="auto"/>
        <w:jc w:val="left"/>
        <w:outlineLvl w:val="1"/>
        <w:rPr>
          <w:rFonts w:hint="eastAsia" w:ascii="Times New Roman" w:hAnsi="Times New Roman" w:eastAsia="宋体" w:cs="Times New Roman"/>
          <w:sz w:val="30"/>
          <w:szCs w:val="24"/>
          <w:lang w:eastAsia="zh-CN"/>
        </w:rPr>
      </w:pPr>
      <w:bookmarkStart w:id="9" w:name="_Toc3334"/>
      <w:r>
        <w:rPr>
          <w:rFonts w:hint="eastAsia" w:ascii="Times New Roman" w:hAnsi="Times New Roman" w:eastAsia="宋体" w:cs="Times New Roman"/>
          <w:sz w:val="30"/>
          <w:szCs w:val="24"/>
          <w:lang w:val="en-US" w:eastAsia="zh-CN"/>
        </w:rPr>
        <w:t>浏览器设置</w:t>
      </w:r>
      <w:bookmarkEnd w:id="9"/>
    </w:p>
    <w:p>
      <w:pPr>
        <w:bidi w:val="0"/>
      </w:pPr>
      <w:r>
        <w:rPr>
          <w:rFonts w:hint="eastAsia"/>
          <w:lang w:val="en-US" w:eastAsia="zh-CN"/>
        </w:rPr>
        <w:t>启动IE浏览器，</w:t>
      </w:r>
      <w:r>
        <w:rPr>
          <w:rFonts w:hint="eastAsia"/>
        </w:rPr>
        <w:t>将网站添加到兼容性设置中，如下图：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114300" distR="114300">
            <wp:extent cx="5266055" cy="2628265"/>
            <wp:effectExtent l="0" t="0" r="10795" b="635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b="537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28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t>在“工具”菜单→“Internet选项”，如下图：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pacing w:val="4"/>
          <w:sz w:val="32"/>
          <w:szCs w:val="32"/>
        </w:rPr>
        <w:drawing>
          <wp:inline distT="0" distB="0" distL="0" distR="0">
            <wp:extent cx="3331845" cy="2994025"/>
            <wp:effectExtent l="0" t="0" r="1905" b="1587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"/>
                    <a:stretch>
                      <a:fillRect/>
                    </a:stretch>
                  </pic:blipFill>
                  <pic:spPr>
                    <a:xfrm>
                      <a:off x="0" y="0"/>
                      <a:ext cx="3331845" cy="29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t>弹出对话框之后，请选择“安全”选项卡，具体的界面，如下图：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pacing w:val="4"/>
          <w:sz w:val="32"/>
          <w:szCs w:val="32"/>
        </w:rPr>
        <w:drawing>
          <wp:inline distT="0" distB="0" distL="0" distR="0">
            <wp:extent cx="2414270" cy="2879725"/>
            <wp:effectExtent l="0" t="0" r="5080" b="1587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42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t>点击绿色的“受信任的站点”的图片，如下图：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pacing w:val="4"/>
          <w:sz w:val="32"/>
          <w:szCs w:val="32"/>
        </w:rPr>
        <w:drawing>
          <wp:inline distT="0" distB="0" distL="0" distR="0">
            <wp:extent cx="2416810" cy="2879725"/>
            <wp:effectExtent l="0" t="0" r="2540" b="1587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74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t>点击“站点”按钮，出现如下对话框，将网站加入可信任站点</w:t>
      </w:r>
      <w:r>
        <w:rPr>
          <w:rFonts w:hint="eastAsia"/>
        </w:rPr>
        <w:t>，</w:t>
      </w:r>
      <w:r>
        <w:t>如下图：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114300" distR="114300">
            <wp:extent cx="2547620" cy="2339975"/>
            <wp:effectExtent l="0" t="0" r="5080" b="3175"/>
            <wp:docPr id="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7620" cy="233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t>设置自定义安全级别，开放Activex的访问权限，如下图：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pacing w:val="4"/>
          <w:sz w:val="32"/>
          <w:szCs w:val="32"/>
        </w:rPr>
        <w:drawing>
          <wp:inline distT="0" distB="0" distL="0" distR="0">
            <wp:extent cx="2450465" cy="2743835"/>
            <wp:effectExtent l="0" t="0" r="6985" b="1841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t>把其中的Activex控件和插件的设置全部改为启用，如下图：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pacing w:val="4"/>
          <w:sz w:val="32"/>
          <w:szCs w:val="32"/>
        </w:rPr>
        <w:drawing>
          <wp:inline distT="0" distB="0" distL="0" distR="0">
            <wp:extent cx="2730500" cy="2770505"/>
            <wp:effectExtent l="0" t="0" r="12700" b="10795"/>
            <wp:docPr id="4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3"/>
                    <a:stretch>
                      <a:fillRect/>
                    </a:stretch>
                  </pic:blipFill>
                  <pic:spPr>
                    <a:xfrm>
                      <a:off x="0" y="0"/>
                      <a:ext cx="273050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t>文件下载设置，开放文件下载的权限：设置为启用，如下图：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pacing w:val="4"/>
          <w:sz w:val="32"/>
          <w:szCs w:val="32"/>
        </w:rPr>
        <w:drawing>
          <wp:inline distT="0" distB="0" distL="0" distR="0">
            <wp:extent cx="2738755" cy="2443480"/>
            <wp:effectExtent l="0" t="0" r="4445" b="1397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41"/>
                    <a:stretch>
                      <a:fillRect/>
                    </a:stretch>
                  </pic:blipFill>
                  <pic:spPr>
                    <a:xfrm>
                      <a:off x="0" y="0"/>
                      <a:ext cx="2738755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rPr>
          <w:rFonts w:hint="eastAsia"/>
        </w:rPr>
        <w:t>关闭拦截工具，如下图</w:t>
      </w:r>
    </w:p>
    <w:p>
      <w:pPr>
        <w:jc w:val="center"/>
        <w:rPr>
          <w:rFonts w:ascii="仿宋" w:hAnsi="仿宋" w:eastAsia="仿宋"/>
          <w:spacing w:val="4"/>
          <w:sz w:val="32"/>
          <w:szCs w:val="32"/>
        </w:rPr>
      </w:pPr>
      <w:r>
        <w:rPr>
          <w:rFonts w:ascii="仿宋" w:hAnsi="仿宋" w:eastAsia="仿宋"/>
          <w:spacing w:val="4"/>
          <w:sz w:val="32"/>
          <w:szCs w:val="32"/>
        </w:rPr>
        <w:drawing>
          <wp:inline distT="0" distB="0" distL="0" distR="0">
            <wp:extent cx="3729355" cy="1701165"/>
            <wp:effectExtent l="0" t="0" r="4445" b="133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9355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left"/>
        <w:rPr>
          <w:rFonts w:ascii="Times New Roman" w:hAnsi="Times New Roman" w:eastAsia="宋体" w:cs="Times New Roman"/>
          <w:szCs w:val="24"/>
        </w:rPr>
      </w:pPr>
    </w:p>
    <w:bookmarkEnd w:id="3"/>
    <w:p>
      <w:pPr>
        <w:numPr>
          <w:ilvl w:val="1"/>
          <w:numId w:val="2"/>
        </w:numPr>
        <w:tabs>
          <w:tab w:val="left" w:pos="567"/>
        </w:tabs>
        <w:spacing w:line="360" w:lineRule="auto"/>
        <w:jc w:val="left"/>
        <w:outlineLvl w:val="1"/>
        <w:rPr>
          <w:rFonts w:hint="eastAsia" w:ascii="Times New Roman" w:hAnsi="Times New Roman" w:eastAsia="宋体" w:cs="Times New Roman"/>
          <w:sz w:val="30"/>
          <w:szCs w:val="24"/>
          <w:lang w:eastAsia="zh-CN"/>
        </w:rPr>
      </w:pPr>
      <w:bookmarkStart w:id="10" w:name="_Toc19670"/>
      <w:r>
        <w:rPr>
          <w:rFonts w:hint="eastAsia" w:ascii="Times New Roman" w:hAnsi="Times New Roman" w:eastAsia="宋体" w:cs="Times New Roman"/>
          <w:sz w:val="30"/>
          <w:szCs w:val="24"/>
          <w:lang w:val="en-US" w:eastAsia="zh-CN"/>
        </w:rPr>
        <w:t>用户账号注册</w:t>
      </w:r>
      <w:bookmarkEnd w:id="10"/>
    </w:p>
    <w:p>
      <w:pPr>
        <w:rPr>
          <w:rFonts w:hint="default"/>
          <w:lang w:val="en-US" w:eastAsia="zh-CN"/>
        </w:rPr>
      </w:pPr>
      <w:bookmarkStart w:id="11" w:name="_Toc26449"/>
      <w:r>
        <w:rPr>
          <w:rFonts w:hint="eastAsia"/>
          <w:lang w:val="en-US" w:eastAsia="zh-CN"/>
        </w:rPr>
        <w:t>（1）平台地址</w:t>
      </w:r>
      <w:bookmarkEnd w:id="11"/>
    </w:p>
    <w:p>
      <w:pPr>
        <w:spacing w:line="240" w:lineRule="auto"/>
        <w:ind w:firstLine="0" w:firstLineChars="0"/>
        <w:jc w:val="left"/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http://222.240.80.14:8888/G2/gfm/login.do?systemId=4028c7b35a8cfff2015a8df8bba001fc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bookmarkStart w:id="12" w:name="_Toc15630"/>
      <w:r>
        <w:rPr>
          <w:rFonts w:hint="eastAsia"/>
          <w:lang w:val="en-US" w:eastAsia="zh-CN"/>
        </w:rPr>
        <w:t>浏览器选择</w:t>
      </w:r>
      <w:bookmarkEnd w:id="12"/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用谷歌或者360兼容模式进行注册以及信息完善</w:t>
      </w:r>
    </w:p>
    <w:p>
      <w:pPr>
        <w:rPr>
          <w:rFonts w:hint="eastAsia"/>
          <w:lang w:val="en-US" w:eastAsia="zh-CN"/>
        </w:rPr>
      </w:pPr>
      <w:bookmarkStart w:id="13" w:name="_Toc23115"/>
      <w:r>
        <w:rPr>
          <w:rFonts w:hint="eastAsia"/>
          <w:lang w:val="en-US" w:eastAsia="zh-CN"/>
        </w:rPr>
        <w:t>（3）用户注册及登录</w:t>
      </w:r>
      <w:bookmarkEnd w:id="13"/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第一步</w:t>
      </w:r>
      <w:r>
        <w:rPr>
          <w:rFonts w:hint="eastAsia" w:ascii="Times New Roman" w:hAnsi="Times New Roman" w:eastAsia="宋体" w:cs="Times New Roman"/>
          <w:sz w:val="24"/>
          <w:szCs w:val="24"/>
        </w:rPr>
        <w:t>：登录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湖南省</w:t>
      </w:r>
      <w:r>
        <w:rPr>
          <w:rFonts w:hint="eastAsia" w:ascii="Times New Roman" w:hAnsi="Times New Roman" w:eastAsia="宋体" w:cs="Times New Roman"/>
          <w:sz w:val="24"/>
          <w:szCs w:val="24"/>
        </w:rPr>
        <w:t>公共资源交易服务平台（</w:t>
      </w:r>
      <w:r>
        <w:rPr>
          <w:rFonts w:ascii="Times New Roman" w:hAnsi="Times New Roman" w:eastAsia="宋体" w:cs="Times New Roman"/>
          <w:sz w:val="24"/>
          <w:szCs w:val="24"/>
        </w:rPr>
        <w:t>http://www.hnsggzy.com/</w:t>
      </w:r>
      <w:r>
        <w:rPr>
          <w:rFonts w:hint="eastAsia" w:ascii="Times New Roman" w:hAnsi="Times New Roman" w:eastAsia="宋体" w:cs="Times New Roman"/>
          <w:sz w:val="24"/>
          <w:szCs w:val="24"/>
        </w:rPr>
        <w:t>）</w:t>
      </w:r>
      <w:r>
        <w:rPr>
          <w:rFonts w:ascii="Times New Roman" w:hAnsi="Times New Roman" w:eastAsia="宋体" w:cs="Times New Roman"/>
          <w:sz w:val="24"/>
          <w:szCs w:val="24"/>
        </w:rPr>
        <w:t>(可百度搜索)</w:t>
      </w:r>
      <w:r>
        <w:rPr>
          <w:rFonts w:hint="eastAsia" w:ascii="Times New Roman" w:hAnsi="Times New Roman" w:eastAsia="宋体" w:cs="Times New Roman"/>
          <w:sz w:val="24"/>
          <w:szCs w:val="24"/>
        </w:rPr>
        <w:t>，打开网上办事大厅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-登录注册平台。（如下图所示）</w:t>
      </w:r>
    </w:p>
    <w:p>
      <w:pPr>
        <w:numPr>
          <w:ilvl w:val="0"/>
          <w:numId w:val="0"/>
        </w:numPr>
        <w:spacing w:line="360" w:lineRule="auto"/>
        <w:jc w:val="left"/>
      </w:pPr>
      <w:r>
        <w:drawing>
          <wp:inline distT="0" distB="0" distL="114300" distR="114300">
            <wp:extent cx="5266690" cy="2317115"/>
            <wp:effectExtent l="0" t="0" r="10160" b="698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第二步：点击“注册登记”进行用户注册登记（如下图所示）</w:t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261610" cy="2374265"/>
            <wp:effectExtent l="0" t="0" r="15240" b="698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第三步：选择注册类型（单位或者个人），根据提示进行注册信息完善，完善好点击下一步（如下图所示）</w:t>
      </w:r>
    </w:p>
    <w:p>
      <w:pPr>
        <w:numPr>
          <w:ilvl w:val="-1"/>
          <w:numId w:val="0"/>
        </w:numPr>
        <w:spacing w:line="240" w:lineRule="auto"/>
        <w:jc w:val="left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注：如是单位注册，代码类型请选择“三证（五证）合一码”</w:t>
      </w:r>
    </w:p>
    <w:p>
      <w:pPr>
        <w:numPr>
          <w:ilvl w:val="-1"/>
          <w:numId w:val="0"/>
        </w:numPr>
        <w:spacing w:line="240" w:lineRule="auto"/>
        <w:jc w:val="left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263515" cy="2322830"/>
            <wp:effectExtent l="0" t="0" r="13335" b="1270"/>
            <wp:docPr id="14" name="图片 14" descr="1672713937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7271393716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第四步：</w:t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单位注册：完善单位名称以及账号密码（如下图所示）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注：单位名称就是登录的账号</w:t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273040" cy="2435225"/>
            <wp:effectExtent l="0" t="0" r="3810" b="3175"/>
            <wp:docPr id="17" name="图片 17" descr="1672714672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7271467226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自然人注册：完善用户名以及账号密码（如下图所示）</w:t>
      </w:r>
    </w:p>
    <w:p>
      <w:pPr>
        <w:numPr>
          <w:ilvl w:val="-1"/>
          <w:numId w:val="0"/>
        </w:numPr>
        <w:spacing w:line="240" w:lineRule="auto"/>
        <w:jc w:val="left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注：用户名填写身份证号码，填写的身份证号码就是登录的账户名。</w:t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273675" cy="2449830"/>
            <wp:effectExtent l="0" t="0" r="3175" b="7620"/>
            <wp:docPr id="18" name="图片 18" descr="167271467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7271467228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</w:p>
    <w:p>
      <w:pPr>
        <w:numPr>
          <w:ilvl w:val="-1"/>
          <w:numId w:val="0"/>
        </w:numPr>
        <w:spacing w:line="240" w:lineRule="auto"/>
        <w:jc w:val="left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bookmarkStart w:id="14" w:name="_Toc9126"/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（4）完善基本信息</w:t>
      </w:r>
      <w:bookmarkEnd w:id="14"/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使用注册的账号密码登录系统（如下图所示）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4631690" cy="2244090"/>
            <wp:effectExtent l="0" t="0" r="16510" b="381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完善基本信息(如下图所示)</w:t>
      </w:r>
    </w:p>
    <w:p>
      <w:pPr>
        <w:numPr>
          <w:ilvl w:val="-1"/>
          <w:numId w:val="0"/>
        </w:numPr>
        <w:spacing w:line="240" w:lineRule="auto"/>
        <w:jc w:val="left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注：只需要完善基本信息这一栏，带*号的为必填项</w:t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4728210" cy="2996565"/>
            <wp:effectExtent l="0" t="0" r="15240" b="13335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28210" cy="299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信息完善好之后点击右下角提交按钮，等待半小时即可登录交易系统（如下图所示）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271135" cy="3169920"/>
            <wp:effectExtent l="0" t="0" r="5715" b="11430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240" w:lineRule="auto"/>
        <w:jc w:val="left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</w:p>
    <w:p>
      <w:pPr>
        <w:numPr>
          <w:ilvl w:val="1"/>
          <w:numId w:val="2"/>
        </w:numPr>
        <w:tabs>
          <w:tab w:val="left" w:pos="567"/>
        </w:tabs>
        <w:spacing w:line="360" w:lineRule="auto"/>
        <w:jc w:val="left"/>
        <w:outlineLvl w:val="1"/>
        <w:rPr>
          <w:rFonts w:hint="eastAsia" w:ascii="Times New Roman" w:hAnsi="Times New Roman" w:eastAsia="宋体" w:cs="Times New Roman"/>
          <w:sz w:val="30"/>
          <w:szCs w:val="24"/>
          <w:lang w:eastAsia="zh-CN"/>
        </w:rPr>
      </w:pPr>
      <w:bookmarkStart w:id="15" w:name="_Toc20505"/>
      <w:r>
        <w:rPr>
          <w:rFonts w:hint="eastAsia" w:ascii="Times New Roman" w:hAnsi="Times New Roman" w:eastAsia="宋体" w:cs="Times New Roman"/>
          <w:sz w:val="30"/>
          <w:szCs w:val="24"/>
          <w:lang w:val="en-US" w:eastAsia="zh-CN"/>
        </w:rPr>
        <w:t>CA证书办理</w:t>
      </w:r>
      <w:bookmarkEnd w:id="15"/>
    </w:p>
    <w:p>
      <w:pPr>
        <w:bidi w:val="0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咨询客服电话</w:t>
      </w:r>
      <w:r>
        <w:rPr>
          <w:rFonts w:hint="eastAsia"/>
          <w:lang w:eastAsia="zh-CN"/>
        </w:rPr>
        <w:t>：</w:t>
      </w:r>
    </w:p>
    <w:p>
      <w:pPr>
        <w:ind w:left="0" w:firstLine="0" w:firstLineChars="0"/>
      </w:pPr>
      <w:r>
        <w:drawing>
          <wp:inline distT="0" distB="0" distL="114300" distR="114300">
            <wp:extent cx="2352675" cy="7620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ctionIcon ! importan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w:rPr>
        <w:sz w:val="18"/>
      </w:rPr>
      <w:pict>
        <v:shape id="_x0000_s4097" o:spid="_x0000_s4097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14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3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CD9804"/>
    <w:multiLevelType w:val="multilevel"/>
    <w:tmpl w:val="05CD9804"/>
    <w:lvl w:ilvl="0" w:tentative="0">
      <w:start w:val="1"/>
      <w:numFmt w:val="decimal"/>
      <w:suff w:val="space"/>
      <w:lvlText w:val="%1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1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lang w:val="en-US"/>
      </w:rPr>
    </w:lvl>
    <w:lvl w:ilvl="1" w:tentative="0">
      <w:start w:val="1"/>
      <w:numFmt w:val="decimal"/>
      <w:isLgl/>
      <w:lvlText w:val="%1.%2、"/>
      <w:lvlJc w:val="left"/>
      <w:pPr>
        <w:ind w:left="0" w:firstLine="0"/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position w:val="0"/>
        <w:u w:val="none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283" w:firstLine="0"/>
      </w:pPr>
      <w:rPr>
        <w:rFonts w:hint="default" w:ascii="Times New Roman" w:hAnsi="Times New Roman" w:cs="Times New Roman"/>
        <w:b/>
        <w:i w:val="0"/>
      </w:rPr>
    </w:lvl>
    <w:lvl w:ilvl="3" w:tentative="0">
      <w:start w:val="1"/>
      <w:numFmt w:val="decimal"/>
      <w:pStyle w:val="5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pStyle w:val="6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pStyle w:val="7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pStyle w:val="8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pStyle w:val="9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pStyle w:val="10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2">
    <w:nsid w:val="5F7B7CD8"/>
    <w:multiLevelType w:val="singleLevel"/>
    <w:tmpl w:val="5F7B7CD8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ZGJjNTE5MmM3MWVjNTlmZTRlNGUzYTdkOTUyOWJlY2QifQ=="/>
  </w:docVars>
  <w:rsids>
    <w:rsidRoot w:val="00BA0993"/>
    <w:rsid w:val="000046D5"/>
    <w:rsid w:val="000052CB"/>
    <w:rsid w:val="001532D9"/>
    <w:rsid w:val="001F6FD7"/>
    <w:rsid w:val="002637EC"/>
    <w:rsid w:val="00283EB1"/>
    <w:rsid w:val="002C5971"/>
    <w:rsid w:val="002E3440"/>
    <w:rsid w:val="00386048"/>
    <w:rsid w:val="003A2CC3"/>
    <w:rsid w:val="00406FED"/>
    <w:rsid w:val="004478DF"/>
    <w:rsid w:val="00467200"/>
    <w:rsid w:val="00493D5E"/>
    <w:rsid w:val="004B35EF"/>
    <w:rsid w:val="00502FEA"/>
    <w:rsid w:val="00503621"/>
    <w:rsid w:val="0051563B"/>
    <w:rsid w:val="005239EC"/>
    <w:rsid w:val="00570D01"/>
    <w:rsid w:val="005A44E9"/>
    <w:rsid w:val="005E236C"/>
    <w:rsid w:val="005E324C"/>
    <w:rsid w:val="005F6495"/>
    <w:rsid w:val="006020E3"/>
    <w:rsid w:val="0061221D"/>
    <w:rsid w:val="006153FE"/>
    <w:rsid w:val="00616905"/>
    <w:rsid w:val="00622C0E"/>
    <w:rsid w:val="0067773A"/>
    <w:rsid w:val="006C3458"/>
    <w:rsid w:val="006F2E40"/>
    <w:rsid w:val="00700572"/>
    <w:rsid w:val="00755B02"/>
    <w:rsid w:val="00771E91"/>
    <w:rsid w:val="00772754"/>
    <w:rsid w:val="00780120"/>
    <w:rsid w:val="00794F24"/>
    <w:rsid w:val="007A7805"/>
    <w:rsid w:val="007C337E"/>
    <w:rsid w:val="00821840"/>
    <w:rsid w:val="008663CB"/>
    <w:rsid w:val="008F6C28"/>
    <w:rsid w:val="00994B8A"/>
    <w:rsid w:val="009A74B5"/>
    <w:rsid w:val="00A55940"/>
    <w:rsid w:val="00A66E7C"/>
    <w:rsid w:val="00A83A59"/>
    <w:rsid w:val="00A96627"/>
    <w:rsid w:val="00AE3C1E"/>
    <w:rsid w:val="00B76859"/>
    <w:rsid w:val="00BA0993"/>
    <w:rsid w:val="00BD44D3"/>
    <w:rsid w:val="00C06C88"/>
    <w:rsid w:val="00C21785"/>
    <w:rsid w:val="00C707B8"/>
    <w:rsid w:val="00C87F0F"/>
    <w:rsid w:val="00D07F17"/>
    <w:rsid w:val="00D23CC5"/>
    <w:rsid w:val="00D31C58"/>
    <w:rsid w:val="00D73FF0"/>
    <w:rsid w:val="00D779B5"/>
    <w:rsid w:val="00D93D22"/>
    <w:rsid w:val="00DC727E"/>
    <w:rsid w:val="00E12683"/>
    <w:rsid w:val="00E468E3"/>
    <w:rsid w:val="00E60268"/>
    <w:rsid w:val="00EF6A2C"/>
    <w:rsid w:val="00F47AA6"/>
    <w:rsid w:val="00F6453A"/>
    <w:rsid w:val="00F76951"/>
    <w:rsid w:val="00FB412A"/>
    <w:rsid w:val="00FC1842"/>
    <w:rsid w:val="00FD6194"/>
    <w:rsid w:val="018450D5"/>
    <w:rsid w:val="01AA68AB"/>
    <w:rsid w:val="01E427B1"/>
    <w:rsid w:val="02654C5A"/>
    <w:rsid w:val="02F00A18"/>
    <w:rsid w:val="042C6CC6"/>
    <w:rsid w:val="04470273"/>
    <w:rsid w:val="045918BE"/>
    <w:rsid w:val="045B70AB"/>
    <w:rsid w:val="04673D9F"/>
    <w:rsid w:val="04D42AAB"/>
    <w:rsid w:val="04D96B7B"/>
    <w:rsid w:val="04E76AA6"/>
    <w:rsid w:val="04EF7254"/>
    <w:rsid w:val="050A1B0F"/>
    <w:rsid w:val="0556627D"/>
    <w:rsid w:val="05A42949"/>
    <w:rsid w:val="07AC1F33"/>
    <w:rsid w:val="07C10826"/>
    <w:rsid w:val="088E2A01"/>
    <w:rsid w:val="08F40027"/>
    <w:rsid w:val="096841CA"/>
    <w:rsid w:val="097B0B7E"/>
    <w:rsid w:val="09BF339B"/>
    <w:rsid w:val="09CE4F7E"/>
    <w:rsid w:val="0A61573C"/>
    <w:rsid w:val="0AAE5D6B"/>
    <w:rsid w:val="0B43617A"/>
    <w:rsid w:val="0BC3400A"/>
    <w:rsid w:val="0C5B233E"/>
    <w:rsid w:val="0CE319AC"/>
    <w:rsid w:val="0DB9182E"/>
    <w:rsid w:val="0F2A0D9B"/>
    <w:rsid w:val="0F9A13CF"/>
    <w:rsid w:val="0FD857C7"/>
    <w:rsid w:val="10847A51"/>
    <w:rsid w:val="10DC63C8"/>
    <w:rsid w:val="11A46C3F"/>
    <w:rsid w:val="11F71000"/>
    <w:rsid w:val="122160E2"/>
    <w:rsid w:val="12731B93"/>
    <w:rsid w:val="1378002E"/>
    <w:rsid w:val="137B00F0"/>
    <w:rsid w:val="13FF5CA5"/>
    <w:rsid w:val="141835D3"/>
    <w:rsid w:val="14F74BCE"/>
    <w:rsid w:val="150C7E6E"/>
    <w:rsid w:val="150F3DEE"/>
    <w:rsid w:val="15DC4F2E"/>
    <w:rsid w:val="162A59B3"/>
    <w:rsid w:val="17326391"/>
    <w:rsid w:val="17393F01"/>
    <w:rsid w:val="176C7E2C"/>
    <w:rsid w:val="179E7916"/>
    <w:rsid w:val="183A54FD"/>
    <w:rsid w:val="185F31B6"/>
    <w:rsid w:val="19DE58E2"/>
    <w:rsid w:val="19E51027"/>
    <w:rsid w:val="1A4160EC"/>
    <w:rsid w:val="1AA17E76"/>
    <w:rsid w:val="1AE6564F"/>
    <w:rsid w:val="1AE84BE7"/>
    <w:rsid w:val="1C5C30AE"/>
    <w:rsid w:val="1DC37D43"/>
    <w:rsid w:val="1DCA6AD1"/>
    <w:rsid w:val="1DEC19AA"/>
    <w:rsid w:val="1E1F2543"/>
    <w:rsid w:val="1E8A4908"/>
    <w:rsid w:val="1E905823"/>
    <w:rsid w:val="1EC85837"/>
    <w:rsid w:val="1F2160C4"/>
    <w:rsid w:val="1F4F4BD2"/>
    <w:rsid w:val="1F6249DA"/>
    <w:rsid w:val="20922D77"/>
    <w:rsid w:val="20C413FA"/>
    <w:rsid w:val="20D3029D"/>
    <w:rsid w:val="210E39CB"/>
    <w:rsid w:val="22006BEB"/>
    <w:rsid w:val="220D4DD5"/>
    <w:rsid w:val="22911B36"/>
    <w:rsid w:val="23053D5B"/>
    <w:rsid w:val="23847F75"/>
    <w:rsid w:val="23A75A11"/>
    <w:rsid w:val="24D52D2B"/>
    <w:rsid w:val="25077338"/>
    <w:rsid w:val="251F7F55"/>
    <w:rsid w:val="25287DC2"/>
    <w:rsid w:val="25FA0F65"/>
    <w:rsid w:val="26161BA2"/>
    <w:rsid w:val="2790513A"/>
    <w:rsid w:val="27DB17FB"/>
    <w:rsid w:val="287A5E0A"/>
    <w:rsid w:val="287B3BA1"/>
    <w:rsid w:val="28EC7EDD"/>
    <w:rsid w:val="29A206EB"/>
    <w:rsid w:val="29A3473A"/>
    <w:rsid w:val="29E50B49"/>
    <w:rsid w:val="2A5C3A3B"/>
    <w:rsid w:val="2A7B602E"/>
    <w:rsid w:val="2AA8279A"/>
    <w:rsid w:val="2AF562A0"/>
    <w:rsid w:val="2BE36C60"/>
    <w:rsid w:val="2C32033A"/>
    <w:rsid w:val="2C8D5567"/>
    <w:rsid w:val="2D2D2B9A"/>
    <w:rsid w:val="2D4A4337"/>
    <w:rsid w:val="2EFA0ABB"/>
    <w:rsid w:val="2F6C3721"/>
    <w:rsid w:val="3134176A"/>
    <w:rsid w:val="32453B10"/>
    <w:rsid w:val="331E21EA"/>
    <w:rsid w:val="3355330D"/>
    <w:rsid w:val="33923056"/>
    <w:rsid w:val="33F50B9C"/>
    <w:rsid w:val="34A53446"/>
    <w:rsid w:val="34AA2E47"/>
    <w:rsid w:val="350F73E8"/>
    <w:rsid w:val="352A2B85"/>
    <w:rsid w:val="36A64356"/>
    <w:rsid w:val="37246325"/>
    <w:rsid w:val="384349F3"/>
    <w:rsid w:val="384B1867"/>
    <w:rsid w:val="39924114"/>
    <w:rsid w:val="3AC45E72"/>
    <w:rsid w:val="3B131AD2"/>
    <w:rsid w:val="3B8D3D3C"/>
    <w:rsid w:val="3B8E3258"/>
    <w:rsid w:val="3CA7071D"/>
    <w:rsid w:val="3D2E2FD3"/>
    <w:rsid w:val="3D2F3AC6"/>
    <w:rsid w:val="3EA64DEB"/>
    <w:rsid w:val="3F1461F9"/>
    <w:rsid w:val="3FDF2363"/>
    <w:rsid w:val="40402241"/>
    <w:rsid w:val="40B33254"/>
    <w:rsid w:val="4424314A"/>
    <w:rsid w:val="44C804A0"/>
    <w:rsid w:val="44D01E0B"/>
    <w:rsid w:val="44D501D8"/>
    <w:rsid w:val="451A64E9"/>
    <w:rsid w:val="45AC03F8"/>
    <w:rsid w:val="4637481C"/>
    <w:rsid w:val="46ED3615"/>
    <w:rsid w:val="47535F40"/>
    <w:rsid w:val="4B057175"/>
    <w:rsid w:val="4B1959DE"/>
    <w:rsid w:val="4B4B2FA2"/>
    <w:rsid w:val="4B6862DE"/>
    <w:rsid w:val="4B7414DB"/>
    <w:rsid w:val="4BCF5981"/>
    <w:rsid w:val="50CC3BF1"/>
    <w:rsid w:val="51B93681"/>
    <w:rsid w:val="526002F2"/>
    <w:rsid w:val="527B23BF"/>
    <w:rsid w:val="52C16754"/>
    <w:rsid w:val="530F6FAB"/>
    <w:rsid w:val="533D58C6"/>
    <w:rsid w:val="535D3873"/>
    <w:rsid w:val="5380356D"/>
    <w:rsid w:val="538452A3"/>
    <w:rsid w:val="539179C0"/>
    <w:rsid w:val="53D37FD9"/>
    <w:rsid w:val="542720D3"/>
    <w:rsid w:val="54D35C1C"/>
    <w:rsid w:val="551C3527"/>
    <w:rsid w:val="55721B0D"/>
    <w:rsid w:val="55896605"/>
    <w:rsid w:val="55C922F7"/>
    <w:rsid w:val="55D62E59"/>
    <w:rsid w:val="5629004A"/>
    <w:rsid w:val="57ED7E5A"/>
    <w:rsid w:val="585777DA"/>
    <w:rsid w:val="588D679B"/>
    <w:rsid w:val="58A87D16"/>
    <w:rsid w:val="58B44FC5"/>
    <w:rsid w:val="598558D1"/>
    <w:rsid w:val="59B2376B"/>
    <w:rsid w:val="5E466598"/>
    <w:rsid w:val="5E666F0A"/>
    <w:rsid w:val="5EAC1EA4"/>
    <w:rsid w:val="5F1B0EDC"/>
    <w:rsid w:val="5F6F6BEE"/>
    <w:rsid w:val="602F47E9"/>
    <w:rsid w:val="6164600B"/>
    <w:rsid w:val="61AD3862"/>
    <w:rsid w:val="61EF3877"/>
    <w:rsid w:val="62C51434"/>
    <w:rsid w:val="632B4938"/>
    <w:rsid w:val="63491625"/>
    <w:rsid w:val="635C72F0"/>
    <w:rsid w:val="63A82B58"/>
    <w:rsid w:val="645C7B76"/>
    <w:rsid w:val="646F64A9"/>
    <w:rsid w:val="64752769"/>
    <w:rsid w:val="6477050C"/>
    <w:rsid w:val="65F24C87"/>
    <w:rsid w:val="66002859"/>
    <w:rsid w:val="664A6B87"/>
    <w:rsid w:val="66F54F23"/>
    <w:rsid w:val="670F364C"/>
    <w:rsid w:val="678F628F"/>
    <w:rsid w:val="67A5489B"/>
    <w:rsid w:val="67E647BE"/>
    <w:rsid w:val="686A05B3"/>
    <w:rsid w:val="686F0B55"/>
    <w:rsid w:val="689F5DD7"/>
    <w:rsid w:val="696F20FA"/>
    <w:rsid w:val="69871669"/>
    <w:rsid w:val="69BA1B42"/>
    <w:rsid w:val="69D60E81"/>
    <w:rsid w:val="6A076735"/>
    <w:rsid w:val="6A3223D6"/>
    <w:rsid w:val="6AA50CF3"/>
    <w:rsid w:val="6AFC3B0D"/>
    <w:rsid w:val="6B3477C6"/>
    <w:rsid w:val="6B9076FC"/>
    <w:rsid w:val="6CBA4EC0"/>
    <w:rsid w:val="6E4B47B0"/>
    <w:rsid w:val="6E8E44F0"/>
    <w:rsid w:val="6F5E2595"/>
    <w:rsid w:val="6F991C7F"/>
    <w:rsid w:val="6FA32AFD"/>
    <w:rsid w:val="7016268B"/>
    <w:rsid w:val="70C94161"/>
    <w:rsid w:val="70FA2079"/>
    <w:rsid w:val="72021D5D"/>
    <w:rsid w:val="72E621AC"/>
    <w:rsid w:val="72F145D4"/>
    <w:rsid w:val="74845C34"/>
    <w:rsid w:val="74FF07D6"/>
    <w:rsid w:val="75661EFD"/>
    <w:rsid w:val="756D5397"/>
    <w:rsid w:val="75901E34"/>
    <w:rsid w:val="75A76957"/>
    <w:rsid w:val="75AF3FAA"/>
    <w:rsid w:val="75D91027"/>
    <w:rsid w:val="76366247"/>
    <w:rsid w:val="77495B6E"/>
    <w:rsid w:val="77710C55"/>
    <w:rsid w:val="78194573"/>
    <w:rsid w:val="786B44CE"/>
    <w:rsid w:val="78F06C72"/>
    <w:rsid w:val="791A5BDE"/>
    <w:rsid w:val="7A74131E"/>
    <w:rsid w:val="7AA8721A"/>
    <w:rsid w:val="7B000E04"/>
    <w:rsid w:val="7BA27DC6"/>
    <w:rsid w:val="7BDF7589"/>
    <w:rsid w:val="7D934365"/>
    <w:rsid w:val="7E0B727F"/>
    <w:rsid w:val="7E0D783A"/>
    <w:rsid w:val="7E4B5F08"/>
    <w:rsid w:val="7F3D4D8D"/>
    <w:rsid w:val="7F8871BD"/>
    <w:rsid w:val="7FFD4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qFormat="1" w:uiPriority="99" w:semiHidden="0" w:name="HTML Acronym"/>
    <w:lsdException w:uiPriority="99" w:name="HTML Address"/>
    <w:lsdException w:qFormat="1" w:uiPriority="99" w:semiHidden="0" w:name="HTML Cite"/>
    <w:lsdException w:qFormat="1" w:uiPriority="99" w:semiHidden="0" w:name="HTML Code"/>
    <w:lsdException w:qFormat="1" w:uiPriority="99" w:semiHidden="0" w:name="HTML Definition"/>
    <w:lsdException w:qFormat="1" w:uiPriority="99" w:semiHidden="0" w:name="HTML Keyboard"/>
    <w:lsdException w:uiPriority="99" w:name="HTML Preformatted"/>
    <w:lsdException w:qFormat="1" w:uiPriority="99" w:semiHidden="0" w:name="HTML Sample"/>
    <w:lsdException w:qFormat="1" w:uiPriority="99" w:semiHidden="0" w:name="HTML Typewriter"/>
    <w:lsdException w:qFormat="1" w:uiPriority="99" w:semiHidden="0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35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 w:line="360" w:lineRule="auto"/>
      <w:outlineLvl w:val="0"/>
    </w:pPr>
    <w:rPr>
      <w:rFonts w:ascii="Times New Roman" w:hAnsi="Times New Roman" w:eastAsia="宋体" w:cs="Times New Roman"/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36"/>
    <w:qFormat/>
    <w:uiPriority w:val="0"/>
    <w:pPr>
      <w:tabs>
        <w:tab w:val="left" w:pos="567"/>
      </w:tabs>
      <w:outlineLvl w:val="1"/>
    </w:pPr>
    <w:rPr>
      <w:sz w:val="30"/>
    </w:rPr>
  </w:style>
  <w:style w:type="paragraph" w:styleId="4">
    <w:name w:val="heading 3"/>
    <w:basedOn w:val="1"/>
    <w:next w:val="1"/>
    <w:link w:val="37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line="240" w:lineRule="auto"/>
      <w:outlineLvl w:val="2"/>
    </w:pPr>
    <w:rPr>
      <w:rFonts w:ascii="Times New Roman" w:hAnsi="Times New Roman" w:eastAsia="宋体" w:cs="Times New Roman"/>
      <w:b/>
      <w:bCs/>
      <w:sz w:val="28"/>
      <w:szCs w:val="18"/>
    </w:rPr>
  </w:style>
  <w:style w:type="paragraph" w:styleId="5">
    <w:name w:val="heading 4"/>
    <w:basedOn w:val="1"/>
    <w:next w:val="1"/>
    <w:link w:val="38"/>
    <w:qFormat/>
    <w:uiPriority w:val="0"/>
    <w:pPr>
      <w:keepNext/>
      <w:keepLines/>
      <w:numPr>
        <w:ilvl w:val="3"/>
        <w:numId w:val="1"/>
      </w:numPr>
      <w:tabs>
        <w:tab w:val="left" w:pos="504"/>
      </w:tabs>
      <w:spacing w:before="120" w:after="120" w:line="360" w:lineRule="auto"/>
      <w:jc w:val="left"/>
      <w:outlineLvl w:val="3"/>
    </w:pPr>
    <w:rPr>
      <w:rFonts w:ascii="Times New Roman" w:hAnsi="Arial" w:eastAsia="宋体" w:cs="Times New Roman"/>
      <w:b/>
      <w:bCs/>
      <w:sz w:val="24"/>
      <w:szCs w:val="28"/>
    </w:rPr>
  </w:style>
  <w:style w:type="paragraph" w:styleId="6">
    <w:name w:val="heading 5"/>
    <w:basedOn w:val="1"/>
    <w:next w:val="1"/>
    <w:link w:val="39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="0"/>
      <w:jc w:val="left"/>
      <w:outlineLvl w:val="4"/>
    </w:pPr>
    <w:rPr>
      <w:rFonts w:ascii="Times New Roman" w:hAnsi="Times New Roman" w:eastAsia="宋体" w:cs="Times New Roman"/>
      <w:b/>
      <w:bCs/>
      <w:sz w:val="28"/>
      <w:szCs w:val="28"/>
    </w:rPr>
  </w:style>
  <w:style w:type="paragraph" w:styleId="7">
    <w:name w:val="heading 6"/>
    <w:basedOn w:val="6"/>
    <w:next w:val="1"/>
    <w:link w:val="40"/>
    <w:qFormat/>
    <w:uiPriority w:val="0"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41"/>
    <w:qFormat/>
    <w:uiPriority w:val="0"/>
    <w:pPr>
      <w:numPr>
        <w:ilvl w:val="6"/>
      </w:num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42"/>
    <w:qFormat/>
    <w:uiPriority w:val="0"/>
    <w:pPr>
      <w:numPr>
        <w:ilvl w:val="7"/>
      </w:numPr>
      <w:outlineLvl w:val="7"/>
    </w:pPr>
  </w:style>
  <w:style w:type="paragraph" w:styleId="10">
    <w:name w:val="heading 9"/>
    <w:basedOn w:val="9"/>
    <w:next w:val="1"/>
    <w:link w:val="43"/>
    <w:qFormat/>
    <w:uiPriority w:val="0"/>
    <w:pPr>
      <w:numPr>
        <w:ilvl w:val="8"/>
      </w:numPr>
      <w:tabs>
        <w:tab w:val="left" w:pos="2160"/>
        <w:tab w:val="clear" w:pos="1800"/>
      </w:tabs>
      <w:outlineLvl w:val="8"/>
    </w:pPr>
  </w:style>
  <w:style w:type="character" w:default="1" w:styleId="19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semiHidden/>
    <w:unhideWhenUsed/>
    <w:qFormat/>
    <w:uiPriority w:val="99"/>
    <w:pPr>
      <w:jc w:val="left"/>
    </w:pPr>
  </w:style>
  <w:style w:type="paragraph" w:styleId="12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13">
    <w:name w:val="Balloon Text"/>
    <w:basedOn w:val="1"/>
    <w:link w:val="34"/>
    <w:unhideWhenUsed/>
    <w:qFormat/>
    <w:uiPriority w:val="99"/>
    <w:rPr>
      <w:sz w:val="18"/>
      <w:szCs w:val="18"/>
    </w:rPr>
  </w:style>
  <w:style w:type="paragraph" w:styleId="14">
    <w:name w:val="footer"/>
    <w:basedOn w:val="1"/>
    <w:link w:val="3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3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6">
    <w:name w:val="toc 1"/>
    <w:basedOn w:val="1"/>
    <w:next w:val="1"/>
    <w:unhideWhenUsed/>
    <w:qFormat/>
    <w:uiPriority w:val="39"/>
  </w:style>
  <w:style w:type="paragraph" w:styleId="17">
    <w:name w:val="toc 2"/>
    <w:basedOn w:val="1"/>
    <w:next w:val="1"/>
    <w:semiHidden/>
    <w:unhideWhenUsed/>
    <w:qFormat/>
    <w:uiPriority w:val="39"/>
    <w:pPr>
      <w:ind w:left="420" w:leftChars="200"/>
    </w:pPr>
  </w:style>
  <w:style w:type="character" w:styleId="20">
    <w:name w:val="Strong"/>
    <w:basedOn w:val="19"/>
    <w:qFormat/>
    <w:uiPriority w:val="22"/>
    <w:rPr>
      <w:b/>
    </w:rPr>
  </w:style>
  <w:style w:type="character" w:styleId="21">
    <w:name w:val="FollowedHyperlink"/>
    <w:basedOn w:val="19"/>
    <w:unhideWhenUsed/>
    <w:qFormat/>
    <w:uiPriority w:val="99"/>
    <w:rPr>
      <w:color w:val="800080"/>
      <w:u w:val="none"/>
    </w:rPr>
  </w:style>
  <w:style w:type="character" w:styleId="22">
    <w:name w:val="Emphasis"/>
    <w:basedOn w:val="19"/>
    <w:qFormat/>
    <w:uiPriority w:val="20"/>
    <w:rPr>
      <w:rFonts w:ascii="ActionIcon ! important" w:hAnsi="ActionIcon ! important" w:eastAsia="ActionIcon ! important" w:cs="ActionIcon ! important"/>
      <w:b/>
      <w:vanish/>
      <w:color w:val="3D4B62"/>
      <w:sz w:val="24"/>
      <w:szCs w:val="24"/>
    </w:rPr>
  </w:style>
  <w:style w:type="character" w:styleId="23">
    <w:name w:val="HTML Definition"/>
    <w:basedOn w:val="19"/>
    <w:unhideWhenUsed/>
    <w:qFormat/>
    <w:uiPriority w:val="99"/>
  </w:style>
  <w:style w:type="character" w:styleId="24">
    <w:name w:val="HTML Typewriter"/>
    <w:basedOn w:val="19"/>
    <w:unhideWhenUsed/>
    <w:qFormat/>
    <w:uiPriority w:val="99"/>
    <w:rPr>
      <w:rFonts w:hint="default" w:ascii="monospace" w:hAnsi="monospace" w:eastAsia="monospace" w:cs="monospace"/>
      <w:sz w:val="20"/>
    </w:rPr>
  </w:style>
  <w:style w:type="character" w:styleId="25">
    <w:name w:val="HTML Acronym"/>
    <w:basedOn w:val="19"/>
    <w:unhideWhenUsed/>
    <w:qFormat/>
    <w:uiPriority w:val="99"/>
  </w:style>
  <w:style w:type="character" w:styleId="26">
    <w:name w:val="HTML Variable"/>
    <w:basedOn w:val="19"/>
    <w:unhideWhenUsed/>
    <w:qFormat/>
    <w:uiPriority w:val="99"/>
  </w:style>
  <w:style w:type="character" w:styleId="27">
    <w:name w:val="Hyperlink"/>
    <w:basedOn w:val="19"/>
    <w:qFormat/>
    <w:uiPriority w:val="99"/>
    <w:rPr>
      <w:color w:val="0000FF"/>
      <w:u w:val="single"/>
    </w:rPr>
  </w:style>
  <w:style w:type="character" w:styleId="28">
    <w:name w:val="HTML Code"/>
    <w:basedOn w:val="19"/>
    <w:unhideWhenUsed/>
    <w:qFormat/>
    <w:uiPriority w:val="99"/>
    <w:rPr>
      <w:rFonts w:ascii="monospace" w:hAnsi="monospace" w:eastAsia="monospace" w:cs="monospace"/>
      <w:sz w:val="20"/>
    </w:rPr>
  </w:style>
  <w:style w:type="character" w:styleId="29">
    <w:name w:val="HTML Cite"/>
    <w:basedOn w:val="19"/>
    <w:unhideWhenUsed/>
    <w:qFormat/>
    <w:uiPriority w:val="99"/>
  </w:style>
  <w:style w:type="character" w:styleId="30">
    <w:name w:val="HTML Keyboard"/>
    <w:basedOn w:val="19"/>
    <w:unhideWhenUsed/>
    <w:qFormat/>
    <w:uiPriority w:val="99"/>
    <w:rPr>
      <w:rFonts w:hint="default" w:ascii="monospace" w:hAnsi="monospace" w:eastAsia="monospace" w:cs="monospace"/>
      <w:sz w:val="20"/>
    </w:rPr>
  </w:style>
  <w:style w:type="character" w:styleId="31">
    <w:name w:val="HTML Sample"/>
    <w:basedOn w:val="19"/>
    <w:unhideWhenUsed/>
    <w:qFormat/>
    <w:uiPriority w:val="99"/>
    <w:rPr>
      <w:rFonts w:hint="default" w:ascii="monospace" w:hAnsi="monospace" w:eastAsia="monospace" w:cs="monospace"/>
    </w:rPr>
  </w:style>
  <w:style w:type="character" w:customStyle="1" w:styleId="32">
    <w:name w:val="页眉 Char"/>
    <w:basedOn w:val="19"/>
    <w:link w:val="15"/>
    <w:qFormat/>
    <w:uiPriority w:val="99"/>
    <w:rPr>
      <w:sz w:val="18"/>
      <w:szCs w:val="18"/>
    </w:rPr>
  </w:style>
  <w:style w:type="character" w:customStyle="1" w:styleId="33">
    <w:name w:val="页脚 Char"/>
    <w:basedOn w:val="19"/>
    <w:link w:val="14"/>
    <w:qFormat/>
    <w:uiPriority w:val="99"/>
    <w:rPr>
      <w:sz w:val="18"/>
      <w:szCs w:val="18"/>
    </w:rPr>
  </w:style>
  <w:style w:type="character" w:customStyle="1" w:styleId="34">
    <w:name w:val="批注框文本 Char"/>
    <w:basedOn w:val="19"/>
    <w:link w:val="13"/>
    <w:semiHidden/>
    <w:qFormat/>
    <w:uiPriority w:val="99"/>
    <w:rPr>
      <w:sz w:val="18"/>
      <w:szCs w:val="18"/>
    </w:rPr>
  </w:style>
  <w:style w:type="character" w:customStyle="1" w:styleId="35">
    <w:name w:val="标题 1 Char"/>
    <w:basedOn w:val="19"/>
    <w:link w:val="2"/>
    <w:qFormat/>
    <w:uiPriority w:val="0"/>
    <w:rPr>
      <w:rFonts w:ascii="Times New Roman" w:hAnsi="Times New Roman" w:eastAsia="宋体" w:cs="Times New Roman"/>
      <w:b/>
      <w:bCs/>
      <w:kern w:val="44"/>
      <w:sz w:val="32"/>
      <w:szCs w:val="28"/>
    </w:rPr>
  </w:style>
  <w:style w:type="character" w:customStyle="1" w:styleId="36">
    <w:name w:val="标题 2 Char"/>
    <w:basedOn w:val="19"/>
    <w:link w:val="3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character" w:customStyle="1" w:styleId="37">
    <w:name w:val="标题 3 Char"/>
    <w:basedOn w:val="19"/>
    <w:link w:val="4"/>
    <w:qFormat/>
    <w:uiPriority w:val="0"/>
    <w:rPr>
      <w:rFonts w:ascii="Times New Roman" w:hAnsi="Times New Roman" w:eastAsia="宋体" w:cs="Times New Roman"/>
      <w:b/>
      <w:bCs/>
      <w:sz w:val="28"/>
      <w:szCs w:val="18"/>
    </w:rPr>
  </w:style>
  <w:style w:type="character" w:customStyle="1" w:styleId="38">
    <w:name w:val="标题 4 Char"/>
    <w:basedOn w:val="19"/>
    <w:link w:val="5"/>
    <w:qFormat/>
    <w:uiPriority w:val="0"/>
    <w:rPr>
      <w:rFonts w:ascii="Times New Roman" w:hAnsi="Arial" w:eastAsia="宋体" w:cs="Times New Roman"/>
      <w:b/>
      <w:bCs/>
      <w:sz w:val="24"/>
      <w:szCs w:val="28"/>
    </w:rPr>
  </w:style>
  <w:style w:type="character" w:customStyle="1" w:styleId="39">
    <w:name w:val="标题 5 Char"/>
    <w:basedOn w:val="19"/>
    <w:link w:val="6"/>
    <w:qFormat/>
    <w:uiPriority w:val="0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40">
    <w:name w:val="标题 6 Char"/>
    <w:basedOn w:val="19"/>
    <w:link w:val="7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character" w:customStyle="1" w:styleId="41">
    <w:name w:val="标题 7 Char"/>
    <w:basedOn w:val="19"/>
    <w:link w:val="8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character" w:customStyle="1" w:styleId="42">
    <w:name w:val="标题 8 Char"/>
    <w:basedOn w:val="19"/>
    <w:link w:val="9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character" w:customStyle="1" w:styleId="43">
    <w:name w:val="标题 9 Char"/>
    <w:basedOn w:val="19"/>
    <w:link w:val="10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paragraph" w:styleId="4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4097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68C641A-29A5-4CE0-9CC4-5EE7A313385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10</Pages>
  <Words>897</Words>
  <Characters>1182</Characters>
  <Lines>21</Lines>
  <Paragraphs>6</Paragraphs>
  <TotalTime>0</TotalTime>
  <ScaleCrop>false</ScaleCrop>
  <LinksUpToDate>false</LinksUpToDate>
  <CharactersWithSpaces>1278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2017-09-25T02:32:00Z</dcterms:created>
  <dc:creator>陈琼</dc:creator>
  <cp:lastModifiedBy>Liuyi</cp:lastModifiedBy>
  <dcterms:modified xsi:type="dcterms:W3CDTF">2023-02-10T05:04:05Z</dcterms:modified>
  <cp:revision>49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51B7ACED9C5E4DDAAC465BC23026DA00</vt:lpwstr>
  </property>
</Properties>
</file>